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0C" w:rsidRDefault="0014350C" w:rsidP="0014350C">
      <w:pPr>
        <w:jc w:val="both"/>
        <w:rPr>
          <w:color w:val="FF0000"/>
          <w:lang w:val="fr-FR"/>
        </w:rPr>
      </w:pPr>
    </w:p>
    <w:p w:rsidR="0014350C" w:rsidRDefault="0014350C" w:rsidP="0014350C">
      <w:pPr>
        <w:tabs>
          <w:tab w:val="left" w:pos="1663"/>
        </w:tabs>
        <w:jc w:val="right"/>
        <w:rPr>
          <w:b/>
          <w:i/>
          <w:lang w:val="fr-FR"/>
        </w:rPr>
      </w:pPr>
      <w:r w:rsidRPr="00A632F1">
        <w:rPr>
          <w:b/>
          <w:i/>
          <w:lang w:val="fr-FR"/>
        </w:rPr>
        <w:t>ANEXA NR. 1</w:t>
      </w:r>
    </w:p>
    <w:p w:rsidR="00140F8A" w:rsidRPr="00A632F1" w:rsidRDefault="00140F8A" w:rsidP="0014350C">
      <w:pPr>
        <w:tabs>
          <w:tab w:val="left" w:pos="1663"/>
        </w:tabs>
        <w:jc w:val="right"/>
        <w:rPr>
          <w:b/>
          <w:i/>
          <w:lang w:val="fr-FR"/>
        </w:rPr>
      </w:pPr>
      <w:r>
        <w:rPr>
          <w:b/>
          <w:i/>
          <w:lang w:val="fr-FR"/>
        </w:rPr>
        <w:t>La H.C.J nr.220/07.08.2023</w:t>
      </w:r>
    </w:p>
    <w:p w:rsidR="0014350C" w:rsidRPr="00B91DC3" w:rsidRDefault="0014350C" w:rsidP="0014350C">
      <w:pPr>
        <w:tabs>
          <w:tab w:val="left" w:pos="1663"/>
        </w:tabs>
        <w:jc w:val="center"/>
        <w:rPr>
          <w:b/>
        </w:rPr>
      </w:pPr>
    </w:p>
    <w:p w:rsidR="0014350C" w:rsidRDefault="0014350C" w:rsidP="0014350C">
      <w:pPr>
        <w:tabs>
          <w:tab w:val="left" w:pos="1663"/>
        </w:tabs>
        <w:jc w:val="center"/>
        <w:rPr>
          <w:b/>
          <w:lang w:val="fr-FR"/>
        </w:rPr>
      </w:pPr>
    </w:p>
    <w:p w:rsidR="0014350C" w:rsidRPr="00746E52" w:rsidRDefault="0014350C" w:rsidP="0014350C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14350C" w:rsidRDefault="0014350C" w:rsidP="0014350C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14350C" w:rsidRDefault="0014350C" w:rsidP="0014350C">
      <w:pPr>
        <w:ind w:firstLine="720"/>
        <w:jc w:val="both"/>
        <w:rPr>
          <w:color w:val="FF0000"/>
          <w:lang w:val="fr-FR"/>
        </w:rPr>
      </w:pPr>
    </w:p>
    <w:tbl>
      <w:tblPr>
        <w:tblpPr w:leftFromText="180" w:rightFromText="180" w:vertAnchor="text" w:horzAnchor="margin" w:tblpXSpec="center" w:tblpY="-2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1134"/>
        <w:gridCol w:w="992"/>
        <w:gridCol w:w="993"/>
        <w:gridCol w:w="992"/>
        <w:gridCol w:w="992"/>
        <w:gridCol w:w="851"/>
        <w:gridCol w:w="1134"/>
        <w:gridCol w:w="1134"/>
        <w:gridCol w:w="992"/>
      </w:tblGrid>
      <w:tr w:rsidR="0014350C" w:rsidRPr="008744E0" w:rsidTr="001B6881">
        <w:trPr>
          <w:trHeight w:val="531"/>
        </w:trPr>
        <w:tc>
          <w:tcPr>
            <w:tcW w:w="5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Nr.</w:t>
            </w: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Crt.</w:t>
            </w:r>
          </w:p>
        </w:tc>
        <w:tc>
          <w:tcPr>
            <w:tcW w:w="850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Numărul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</w:tc>
        <w:tc>
          <w:tcPr>
            <w:tcW w:w="11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Denumire</w:t>
            </w:r>
            <w:proofErr w:type="spellEnd"/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 xml:space="preserve">Cod 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clasifica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ie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Adresa</w:t>
            </w:r>
            <w:proofErr w:type="spellEnd"/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Descrierea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tehnică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Valoarea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(lei)</w:t>
            </w: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851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Suprafa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ța</w:t>
            </w: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mp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Destinaţia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Durata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Preţul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minim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al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</w:tc>
      </w:tr>
      <w:tr w:rsidR="0014350C" w:rsidRPr="008744E0" w:rsidTr="001B6881">
        <w:trPr>
          <w:trHeight w:val="531"/>
        </w:trPr>
        <w:tc>
          <w:tcPr>
            <w:tcW w:w="5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850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11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2</w:t>
            </w:r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4</w:t>
            </w:r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6</w:t>
            </w:r>
          </w:p>
        </w:tc>
        <w:tc>
          <w:tcPr>
            <w:tcW w:w="851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10</w:t>
            </w:r>
          </w:p>
        </w:tc>
      </w:tr>
      <w:tr w:rsidR="0014350C" w:rsidRPr="008744E0" w:rsidTr="001B6881">
        <w:trPr>
          <w:trHeight w:val="3771"/>
        </w:trPr>
        <w:tc>
          <w:tcPr>
            <w:tcW w:w="534" w:type="dxa"/>
          </w:tcPr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Pr="00FD6FED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D6FED">
              <w:rPr>
                <w:b/>
                <w:sz w:val="16"/>
                <w:szCs w:val="16"/>
                <w:lang w:val="en-US"/>
              </w:rPr>
              <w:t>1.</w:t>
            </w: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14350C" w:rsidRPr="00A92784" w:rsidRDefault="0014350C" w:rsidP="001B6881">
            <w:pPr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FD6FED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  <w:r w:rsidRPr="00FD6FED">
              <w:rPr>
                <w:sz w:val="16"/>
                <w:szCs w:val="16"/>
                <w:lang w:val="en-US"/>
              </w:rPr>
              <w:t>02245</w:t>
            </w: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14350C" w:rsidRPr="00A92784" w:rsidRDefault="0014350C" w:rsidP="001B6881">
            <w:pPr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rPr>
                <w:sz w:val="16"/>
                <w:szCs w:val="16"/>
                <w:lang w:val="en-US"/>
              </w:rPr>
            </w:pPr>
          </w:p>
          <w:p w:rsidR="0014350C" w:rsidRPr="00E75386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75386">
              <w:rPr>
                <w:sz w:val="16"/>
                <w:szCs w:val="16"/>
                <w:lang w:val="en-US"/>
              </w:rPr>
              <w:t>Clădire</w:t>
            </w:r>
            <w:proofErr w:type="spellEnd"/>
            <w:r w:rsidRPr="00E75386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E75386">
              <w:rPr>
                <w:sz w:val="16"/>
                <w:szCs w:val="16"/>
                <w:lang w:val="en-US"/>
              </w:rPr>
              <w:t>spații</w:t>
            </w:r>
            <w:proofErr w:type="spellEnd"/>
            <w:r w:rsidRPr="00E75386">
              <w:rPr>
                <w:sz w:val="16"/>
                <w:szCs w:val="16"/>
                <w:lang w:val="en-US"/>
              </w:rPr>
              <w:t xml:space="preserve"> parte din C14): </w:t>
            </w:r>
          </w:p>
          <w:p w:rsidR="0014350C" w:rsidRPr="00E75386" w:rsidRDefault="0014350C" w:rsidP="001B6881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- </w:t>
            </w:r>
            <w:r w:rsidRPr="00E75386">
              <w:rPr>
                <w:rFonts w:cs="Calibri"/>
                <w:i/>
                <w:sz w:val="16"/>
                <w:szCs w:val="16"/>
              </w:rPr>
              <w:t xml:space="preserve">Farmacie în suprafață de 27,70 mp </w:t>
            </w:r>
          </w:p>
          <w:p w:rsidR="0014350C" w:rsidRPr="00E75386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E75386">
              <w:rPr>
                <w:sz w:val="16"/>
                <w:szCs w:val="16"/>
                <w:lang w:val="en-US"/>
              </w:rPr>
              <w:t>-</w:t>
            </w:r>
            <w:r w:rsidRPr="00E75386">
              <w:rPr>
                <w:rFonts w:cs="Calibri"/>
                <w:i/>
                <w:sz w:val="16"/>
                <w:szCs w:val="16"/>
              </w:rPr>
              <w:t>Depozit  în suprafață de 6,90 mp</w:t>
            </w:r>
          </w:p>
          <w:p w:rsidR="0014350C" w:rsidRPr="00E75386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>
              <w:rPr>
                <w:rFonts w:cs="Calibri"/>
                <w:i/>
                <w:sz w:val="16"/>
                <w:szCs w:val="16"/>
              </w:rPr>
              <w:t>-</w:t>
            </w:r>
            <w:r w:rsidRPr="00E75386">
              <w:rPr>
                <w:rFonts w:cs="Calibri"/>
                <w:i/>
                <w:sz w:val="16"/>
                <w:szCs w:val="16"/>
              </w:rPr>
              <w:t>Receptură  în suprafață de 17,70 mp</w:t>
            </w: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>
              <w:rPr>
                <w:rFonts w:cs="Calibri"/>
                <w:i/>
                <w:sz w:val="16"/>
                <w:szCs w:val="16"/>
              </w:rPr>
              <w:t>-</w:t>
            </w:r>
            <w:r w:rsidRPr="00E75386">
              <w:rPr>
                <w:rFonts w:cs="Calibri"/>
                <w:i/>
                <w:sz w:val="16"/>
                <w:szCs w:val="16"/>
              </w:rPr>
              <w:t>Cota indiviză din holul de acces cu  suprafața de 2,70 mp</w:t>
            </w:r>
          </w:p>
        </w:tc>
        <w:tc>
          <w:tcPr>
            <w:tcW w:w="992" w:type="dxa"/>
          </w:tcPr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  <w:r w:rsidRPr="00A92784">
              <w:rPr>
                <w:sz w:val="16"/>
                <w:szCs w:val="16"/>
                <w:lang w:val="en-US"/>
              </w:rPr>
              <w:t>1.6.2</w:t>
            </w: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E75386" w:rsidRDefault="0014350C" w:rsidP="001B6881">
            <w:pPr>
              <w:jc w:val="center"/>
              <w:rPr>
                <w:sz w:val="16"/>
                <w:szCs w:val="16"/>
              </w:rPr>
            </w:pPr>
            <w:r w:rsidRPr="00E75386">
              <w:rPr>
                <w:sz w:val="16"/>
                <w:szCs w:val="16"/>
              </w:rPr>
              <w:t>Comuna Mozăceni, Sat Mozăceni, Jud. Argeș</w:t>
            </w:r>
          </w:p>
          <w:p w:rsidR="0014350C" w:rsidRPr="00E75386" w:rsidRDefault="0014350C" w:rsidP="001B6881">
            <w:pPr>
              <w:jc w:val="center"/>
              <w:rPr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  <w:r w:rsidRPr="00A92784">
              <w:rPr>
                <w:color w:val="FF0000"/>
                <w:sz w:val="16"/>
                <w:szCs w:val="16"/>
              </w:rPr>
              <w:t xml:space="preserve"> </w:t>
            </w: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D1702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D1702">
              <w:rPr>
                <w:sz w:val="16"/>
                <w:szCs w:val="16"/>
              </w:rPr>
              <w:t>Regim de înălțime: P</w:t>
            </w:r>
          </w:p>
          <w:p w:rsidR="0014350C" w:rsidRPr="00AD1702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D1702">
              <w:rPr>
                <w:sz w:val="16"/>
                <w:szCs w:val="16"/>
              </w:rPr>
              <w:t>Suprfață construită: 122,48 mp</w:t>
            </w:r>
          </w:p>
          <w:p w:rsidR="0014350C" w:rsidRPr="00AD1702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E7538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107081,22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14350C" w:rsidRPr="00A92784" w:rsidRDefault="0014350C" w:rsidP="001B6881">
            <w:pPr>
              <w:tabs>
                <w:tab w:val="left" w:pos="1663"/>
              </w:tabs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E7538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E75386">
              <w:rPr>
                <w:sz w:val="16"/>
                <w:szCs w:val="16"/>
              </w:rPr>
              <w:t>55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>Unitate farmaceutică</w:t>
            </w: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>5 ani,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>(cu posibilitatea prelungirii)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4350C" w:rsidRPr="00A92784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 xml:space="preserve">66  euro/lună 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:rsidR="0014350C" w:rsidRDefault="0014350C" w:rsidP="0014350C">
      <w:pPr>
        <w:ind w:firstLine="720"/>
        <w:jc w:val="both"/>
        <w:rPr>
          <w:color w:val="FF0000"/>
          <w:lang w:val="fr-FR"/>
        </w:rPr>
      </w:pPr>
    </w:p>
    <w:p w:rsidR="0014350C" w:rsidRPr="003C3EDC" w:rsidRDefault="0014350C" w:rsidP="0014350C">
      <w:pPr>
        <w:jc w:val="both"/>
        <w:rPr>
          <w:color w:val="FF0000"/>
          <w:lang w:val="fr-FR"/>
        </w:rPr>
      </w:pPr>
    </w:p>
    <w:p w:rsidR="00DF22F8" w:rsidRDefault="00DF22F8"/>
    <w:sectPr w:rsidR="00DF22F8" w:rsidSect="0063653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4350C"/>
    <w:rsid w:val="00140F8A"/>
    <w:rsid w:val="0014350C"/>
    <w:rsid w:val="002F3369"/>
    <w:rsid w:val="003B659F"/>
    <w:rsid w:val="00707C2F"/>
    <w:rsid w:val="00D4790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2023-08-03T09:16:00Z</dcterms:created>
  <dcterms:modified xsi:type="dcterms:W3CDTF">2023-08-08T11:00:00Z</dcterms:modified>
</cp:coreProperties>
</file>